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9376D"/>
          <w:sz w:val="72"/>
        </w:rPr>
        <w:t>ALTOS DE FELIPE</w:t>
      </w:r>
    </w:p>
    <w:p>
      <w:pPr>
        <w:jc w:val="center"/>
      </w:pPr>
      <w:r>
        <w:rPr>
          <w:color w:val="466496"/>
          <w:sz w:val="40"/>
        </w:rPr>
        <w:t>Interactive Investment Analysis Platform</w:t>
      </w:r>
    </w:p>
    <w:p>
      <w:pPr>
        <w:jc w:val="center"/>
      </w:pPr>
      <w:r>
        <w:rPr>
          <w:i/>
          <w:color w:val="646464"/>
          <w:sz w:val="28"/>
        </w:rPr>
        <w:t>From Financial Spreadsheet to Strategic Decision Tool</w:t>
      </w:r>
    </w:p>
    <w:p/>
    <w:p/>
    <w:p/>
    <w:p/>
    <w:p/>
    <w:p/>
    <w:p>
      <w:pPr>
        <w:jc w:val="center"/>
      </w:pPr>
      <w:r>
        <w:rPr>
          <w:color w:val="646464"/>
          <w:sz w:val="22"/>
        </w:rPr>
        <w:t>E3 Realty</w:t>
        <w:br/>
      </w:r>
      <w:r>
        <w:rPr>
          <w:color w:val="646464"/>
          <w:sz w:val="22"/>
        </w:rPr>
        <w:t>Santa Ana, Costa Rica</w:t>
        <w:br/>
      </w:r>
      <w:r>
        <w:rPr>
          <w:color w:val="646464"/>
          <w:sz w:val="22"/>
        </w:rPr>
        <w:t>May 2026</w:t>
        <w:br/>
      </w:r>
    </w:p>
    <w:p>
      <w:r>
        <w:br w:type="page"/>
      </w:r>
    </w:p>
    <w:p>
      <w:pPr>
        <w:pStyle w:val="Heading1"/>
        <w:jc w:val="left"/>
        <w:pBdr>
          <w:bottom w:val="single" w:sz="24" w:space="1" w:color="1937BB"/>
        </w:pBdr>
      </w:pPr>
      <w:r>
        <w:rPr>
          <w:b/>
          <w:color w:val="19376D"/>
          <w:sz w:val="56"/>
        </w:rPr>
        <w:t>Executive Summary</w:t>
      </w:r>
    </w:p>
    <w:p>
      <w:pPr>
        <w:pStyle w:val="ListBullet"/>
        <w:spacing w:after="160"/>
      </w:pPr>
      <w:r>
        <w:rPr>
          <w:sz w:val="22"/>
        </w:rPr>
        <w:t>A comprehensive financial model for Altos de Felipe luxury residential development was successfully transformed into an interactive, web-based investment analysis platform.</w:t>
      </w:r>
    </w:p>
    <w:p>
      <w:pPr>
        <w:pStyle w:val="ListBullet"/>
        <w:spacing w:after="160"/>
      </w:pPr>
      <w:r>
        <w:rPr>
          <w:sz w:val="22"/>
        </w:rPr>
        <w:t>The platform enables developers and institutional investors to evaluate project economics in real-time, adjust key variables (sale prices, construction costs, unit mix), and instantly observe impacts on profitability, ROI, and IRR.</w:t>
      </w:r>
    </w:p>
    <w:p>
      <w:pPr>
        <w:pStyle w:val="ListBullet"/>
        <w:spacing w:after="160"/>
      </w:pPr>
      <w:r>
        <w:rPr>
          <w:sz w:val="22"/>
        </w:rPr>
        <w:t>The transformation leveraged iterative development methodology, AI-assisted prompt engineering, and expert financial validation to bridge the gap between static spreadsheet analysis and dynamic scenario planning.</w:t>
      </w:r>
    </w:p>
    <w:p>
      <w:pPr>
        <w:pStyle w:val="ListBullet"/>
        <w:spacing w:after="160"/>
      </w:pPr>
      <w:r>
        <w:rPr>
          <w:sz w:val="22"/>
        </w:rPr>
        <w:t>Key outcomes include: bilingual interface (English/Spanish), mobile-responsive design, 15+ financial metrics, real-time IRR calculation using Newton-Raphson algorithm, and visual market comparisons.</w:t>
      </w:r>
    </w:p>
    <w:p>
      <w:pPr>
        <w:pStyle w:val="ListBullet"/>
        <w:spacing w:after="160"/>
      </w:pPr>
      <w:r>
        <w:rPr>
          <w:sz w:val="22"/>
        </w:rPr>
        <w:t>This white paper documents the development process, technical approach, key challenges overcome, and strategic value delivered through this innovative investment tool.</w:t>
      </w:r>
    </w:p>
    <w:p>
      <w:pPr>
        <w:pStyle w:val="Heading1"/>
        <w:jc w:val="left"/>
        <w:pBdr>
          <w:bottom w:val="single" w:sz="24" w:space="1" w:color="1937BB"/>
        </w:pBdr>
      </w:pPr>
      <w:r>
        <w:rPr>
          <w:b/>
          <w:color w:val="19376D"/>
          <w:sz w:val="56"/>
        </w:rPr>
        <w:t>Project Overview</w:t>
      </w:r>
    </w:p>
    <w:p>
      <w:pPr>
        <w:pStyle w:val="Heading2"/>
      </w:pPr>
      <w:r>
        <w:t>Context</w:t>
      </w:r>
    </w:p>
    <w:p>
      <w:r>
        <w:t>Altos de Felipe is a luxury residential development project in Santa Ana, Costa Rica. The original financial model existed as a complex Excel spreadsheet containing multiple scenarios, sensitivity analyses, and cash flow projections. While comprehensive, the spreadsheet was difficult for investors to navigate and lacked the visual clarity necessary for strategic decision-making.</w:t>
        <w:br/>
        <w:br/>
        <w:t>The challenge was to transform this analytical foundation into an intuitive, visually compelling platform that would appeal to both experienced developers and institutional investors while maintaining analytical rigor.</w:t>
      </w:r>
    </w:p>
    <w:p>
      <w:pPr>
        <w:pStyle w:val="Heading2"/>
      </w:pPr>
      <w:r>
        <w:t>Objectives</w:t>
      </w:r>
    </w:p>
    <w:p>
      <w:pPr>
        <w:pStyle w:val="ListBullet"/>
      </w:pPr>
      <w:r>
        <w:t>Create a single-page web application accessible on desktop and mobile devices</w:t>
      </w:r>
    </w:p>
    <w:p>
      <w:pPr>
        <w:pStyle w:val="ListBullet"/>
      </w:pPr>
      <w:r>
        <w:t>Enable real-time financial scenario analysis with intuitive controls</w:t>
      </w:r>
    </w:p>
    <w:p>
      <w:pPr>
        <w:pStyle w:val="ListBullet"/>
      </w:pPr>
      <w:r>
        <w:t>Present complex financial metrics in clear, visual formats</w:t>
      </w:r>
    </w:p>
    <w:p>
      <w:pPr>
        <w:pStyle w:val="ListBullet"/>
      </w:pPr>
      <w:r>
        <w:t>Support bilingual interface (English/Spanish) for international investors</w:t>
      </w:r>
    </w:p>
    <w:p>
      <w:pPr>
        <w:pStyle w:val="ListBullet"/>
      </w:pPr>
      <w:r>
        <w:t>Maintain full analytical accuracy from the original Excel model</w:t>
      </w:r>
    </w:p>
    <w:p>
      <w:pPr>
        <w:pStyle w:val="ListBullet"/>
      </w:pPr>
      <w:r>
        <w:t>Provide a replicable template for future E3 Realty projects</w:t>
      </w:r>
    </w:p>
    <w:p>
      <w:pPr>
        <w:pStyle w:val="Heading2"/>
      </w:pPr>
      <w:r>
        <w:t>Scope</w:t>
      </w:r>
    </w:p>
    <w:tbl>
      <w:tblPr>
        <w:tblStyle w:val="LightGrid-Accent1"/>
        <w:tblW w:type="auto" w:w="0"/>
        <w:tblLook w:firstColumn="1" w:firstRow="1" w:lastColumn="0" w:lastRow="0" w:noHBand="0" w:noVBand="1" w:val="04A0"/>
      </w:tblPr>
      <w:tblGrid>
        <w:gridCol w:w="4320"/>
        <w:gridCol w:w="4320"/>
      </w:tblGrid>
      <w:tr>
        <w:tc>
          <w:tcPr>
            <w:tcW w:type="dxa" w:w="4320"/>
            <w:shd w:fill="E7E8EC"/>
          </w:tcPr>
          <w:p>
            <w:r>
              <w:t>Component</w:t>
            </w:r>
          </w:p>
        </w:tc>
        <w:tc>
          <w:tcPr>
            <w:tcW w:type="dxa" w:w="4320"/>
            <w:shd w:fill="E7E8EC"/>
          </w:tcPr>
          <w:p>
            <w:r>
              <w:t>Specification</w:t>
            </w:r>
          </w:p>
        </w:tc>
      </w:tr>
      <w:tr>
        <w:tc>
          <w:tcPr>
            <w:tcW w:type="dxa" w:w="4320"/>
          </w:tcPr>
          <w:p>
            <w:r>
              <w:t>Development Type</w:t>
            </w:r>
          </w:p>
        </w:tc>
        <w:tc>
          <w:tcPr>
            <w:tcW w:type="dxa" w:w="4320"/>
          </w:tcPr>
          <w:p>
            <w:r>
              <w:t>Luxury Residential (Mixed Unit Sizes)</w:t>
            </w:r>
          </w:p>
        </w:tc>
      </w:tr>
      <w:tr>
        <w:tc>
          <w:tcPr>
            <w:tcW w:type="dxa" w:w="4320"/>
          </w:tcPr>
          <w:p>
            <w:r>
              <w:t>Financial Metrics</w:t>
            </w:r>
          </w:p>
        </w:tc>
        <w:tc>
          <w:tcPr>
            <w:tcW w:type="dxa" w:w="4320"/>
          </w:tcPr>
          <w:p>
            <w:r>
              <w:t>15+ KPIs including IRR, NPV, ROI, Cash-on-Cash Return</w:t>
            </w:r>
          </w:p>
        </w:tc>
      </w:tr>
      <w:tr>
        <w:tc>
          <w:tcPr>
            <w:tcW w:type="dxa" w:w="4320"/>
          </w:tcPr>
          <w:p>
            <w:r>
              <w:t>Scenarios</w:t>
            </w:r>
          </w:p>
        </w:tc>
        <w:tc>
          <w:tcPr>
            <w:tcW w:type="dxa" w:w="4320"/>
          </w:tcPr>
          <w:p>
            <w:r>
              <w:t>3 development configurations (3-tower, 4-tower, alternative layout)</w:t>
            </w:r>
          </w:p>
        </w:tc>
      </w:tr>
      <w:tr>
        <w:tc>
          <w:tcPr>
            <w:tcW w:type="dxa" w:w="4320"/>
          </w:tcPr>
          <w:p>
            <w:r>
              <w:t>Market Analysis</w:t>
            </w:r>
          </w:p>
        </w:tc>
        <w:tc>
          <w:tcPr>
            <w:tcW w:type="dxa" w:w="4320"/>
          </w:tcPr>
          <w:p>
            <w:r>
              <w:t>Comparative analysis with 5 competing properties</w:t>
            </w:r>
          </w:p>
        </w:tc>
      </w:tr>
      <w:tr>
        <w:tc>
          <w:tcPr>
            <w:tcW w:type="dxa" w:w="4320"/>
          </w:tcPr>
          <w:p>
            <w:r>
              <w:t>Timeline</w:t>
            </w:r>
          </w:p>
        </w:tc>
        <w:tc>
          <w:tcPr>
            <w:tcW w:type="dxa" w:w="4320"/>
          </w:tcPr>
          <w:p>
            <w:r>
              <w:t>Phased development schedule with quarterly milestones</w:t>
            </w:r>
          </w:p>
        </w:tc>
      </w:tr>
      <w:tr>
        <w:tc>
          <w:tcPr>
            <w:tcW w:type="dxa" w:w="4320"/>
          </w:tcPr>
          <w:p>
            <w:r>
              <w:t>Technology</w:t>
            </w:r>
          </w:p>
        </w:tc>
        <w:tc>
          <w:tcPr>
            <w:tcW w:type="dxa" w:w="4320"/>
          </w:tcPr>
          <w:p>
            <w:r>
              <w:t>HTML5, CSS3, JavaScript (vanilla, no frameworks)</w:t>
            </w:r>
          </w:p>
        </w:tc>
      </w:tr>
    </w:tbl>
    <w:p>
      <w:pPr>
        <w:pStyle w:val="Heading1"/>
        <w:jc w:val="left"/>
        <w:pBdr>
          <w:bottom w:val="single" w:sz="24" w:space="1" w:color="1937BB"/>
        </w:pBdr>
      </w:pPr>
      <w:r>
        <w:rPr>
          <w:b/>
          <w:color w:val="19376D"/>
          <w:sz w:val="56"/>
        </w:rPr>
        <w:t>Development Process</w:t>
      </w:r>
    </w:p>
    <w:p>
      <w:pPr>
        <w:pStyle w:val="Heading2"/>
      </w:pPr>
      <w:r>
        <w:t>Methodology: Iterative Refinement</w:t>
      </w:r>
    </w:p>
    <w:p>
      <w:r>
        <w:t>The development followed an agile, iterative approach with continuous feedback loops. Each phase built upon previous work, incorporating user feedback and technical refinements.</w:t>
      </w:r>
    </w:p>
    <w:p>
      <w:pPr>
        <w:pStyle w:val="Heading3"/>
      </w:pPr>
      <w:r>
        <w:t>Phase 1: Foundation &amp; Financial Validation</w:t>
      </w:r>
    </w:p>
    <w:p>
      <w:r>
        <w:t>Extracted and validated all financial data from the original Excel model. Implemented core financial calculation engine including:</w:t>
        <w:br/>
        <w:t xml:space="preserve">    • Newton-Raphson algorithm for accurate IRR computation</w:t>
        <w:br/>
        <w:t xml:space="preserve">    • NPV and cash flow analysis</w:t>
        <w:br/>
        <w:t xml:space="preserve">    • Sensitivity analysis across key variables</w:t>
        <w:br/>
        <w:t xml:space="preserve">    • Integration of all three development scenarios</w:t>
      </w:r>
    </w:p>
    <w:p>
      <w:pPr>
        <w:pStyle w:val="Heading3"/>
      </w:pPr>
      <w:r>
        <w:t>Phase 2: Interface Design &amp; Layout</w:t>
      </w:r>
    </w:p>
    <w:p>
      <w:r>
        <w:t>Designed responsive single-page layout optimized for both desktop and mobile. Key components:</w:t>
        <w:br/>
        <w:t xml:space="preserve">    • Hero section with project imagery and key metrics</w:t>
        <w:br/>
        <w:t xml:space="preserve">    • Interactive slider controls for scenario modeling</w:t>
        <w:br/>
        <w:t xml:space="preserve">    • Real-time results panel with live metric updates</w:t>
        <w:br/>
        <w:t xml:space="preserve">    • Tabular presentation of sensitivity analyses</w:t>
      </w:r>
    </w:p>
    <w:p>
      <w:pPr>
        <w:pStyle w:val="Heading3"/>
      </w:pPr>
      <w:r>
        <w:t>Phase 3: Interactive Features &amp; Refinement</w:t>
      </w:r>
    </w:p>
    <w:p>
      <w:r>
        <w:t>Implemented dynamic user controls and visual feedback mechanisms:</w:t>
        <w:br/>
        <w:t xml:space="preserve">    • Slider controls with touch support for mobile</w:t>
        <w:br/>
        <w:t xml:space="preserve">    • Carousel for image gallery (12+ property photos)</w:t>
        <w:br/>
        <w:t xml:space="preserve">    • Animated entrance video overlay</w:t>
        <w:br/>
        <w:t xml:space="preserve">    • Real-time chart generation and updates</w:t>
        <w:br/>
        <w:t xml:space="preserve">    • Bilingual interface switching</w:t>
      </w:r>
    </w:p>
    <w:p>
      <w:pPr>
        <w:pStyle w:val="Heading3"/>
      </w:pPr>
      <w:r>
        <w:t>Phase 4: Mobile Optimization &amp; Polish</w:t>
      </w:r>
    </w:p>
    <w:p>
      <w:r>
        <w:t>Systematic optimization for mobile and tablet devices:</w:t>
        <w:br/>
        <w:t xml:space="preserve">    • Responsive layout adjustments at multiple breakpoints</w:t>
        <w:br/>
        <w:t xml:space="preserve">    • Touch-friendly controls and spacing</w:t>
        <w:br/>
        <w:t xml:space="preserve">    • Optimized image sizes and video delivery</w:t>
        <w:br/>
        <w:t xml:space="preserve">    • Performance testing and refinement</w:t>
        <w:br/>
        <w:t xml:space="preserve">    • Final bug fixes and visual polish</w:t>
      </w:r>
    </w:p>
    <w:p>
      <w:pPr>
        <w:pStyle w:val="Heading1"/>
        <w:jc w:val="left"/>
        <w:pBdr>
          <w:bottom w:val="single" w:sz="24" w:space="1" w:color="1937BB"/>
        </w:pBdr>
      </w:pPr>
      <w:r>
        <w:rPr>
          <w:b/>
          <w:color w:val="19376D"/>
          <w:sz w:val="56"/>
        </w:rPr>
        <w:t>Technical Approach</w:t>
      </w:r>
    </w:p>
    <w:p>
      <w:pPr>
        <w:pStyle w:val="Heading2"/>
      </w:pPr>
      <w:r>
        <w:t>Technology Stack</w:t>
      </w:r>
    </w:p>
    <w:tbl>
      <w:tblPr>
        <w:tblStyle w:val="LightGrid-Accent1"/>
        <w:tblW w:type="auto" w:w="0"/>
        <w:tblLook w:firstColumn="1" w:firstRow="1" w:lastColumn="0" w:lastRow="0" w:noHBand="0" w:noVBand="1" w:val="04A0"/>
      </w:tblPr>
      <w:tblGrid>
        <w:gridCol w:w="4320"/>
        <w:gridCol w:w="4320"/>
      </w:tblGrid>
      <w:tr>
        <w:tc>
          <w:tcPr>
            <w:tcW w:type="dxa" w:w="4320"/>
            <w:shd w:fill="E7E8EC"/>
          </w:tcPr>
          <w:p>
            <w:r>
              <w:t>Layer</w:t>
            </w:r>
          </w:p>
        </w:tc>
        <w:tc>
          <w:tcPr>
            <w:tcW w:type="dxa" w:w="4320"/>
            <w:shd w:fill="E7E8EC"/>
          </w:tcPr>
          <w:p>
            <w:r>
              <w:t>Technology</w:t>
            </w:r>
          </w:p>
        </w:tc>
      </w:tr>
      <w:tr>
        <w:tc>
          <w:tcPr>
            <w:tcW w:type="dxa" w:w="4320"/>
          </w:tcPr>
          <w:p>
            <w:r>
              <w:t>Frontend</w:t>
            </w:r>
          </w:p>
        </w:tc>
        <w:tc>
          <w:tcPr>
            <w:tcW w:type="dxa" w:w="4320"/>
          </w:tcPr>
          <w:p>
            <w:r>
              <w:t>HTML5, CSS3, Vanilla JavaScript</w:t>
            </w:r>
          </w:p>
        </w:tc>
      </w:tr>
      <w:tr>
        <w:tc>
          <w:tcPr>
            <w:tcW w:type="dxa" w:w="4320"/>
          </w:tcPr>
          <w:p>
            <w:r>
              <w:t>Styling</w:t>
            </w:r>
          </w:p>
        </w:tc>
        <w:tc>
          <w:tcPr>
            <w:tcW w:type="dxa" w:w="4320"/>
          </w:tcPr>
          <w:p>
            <w:r>
              <w:t>CSS custom properties (variables) for theme management</w:t>
            </w:r>
          </w:p>
        </w:tc>
      </w:tr>
      <w:tr>
        <w:tc>
          <w:tcPr>
            <w:tcW w:type="dxa" w:w="4320"/>
          </w:tcPr>
          <w:p>
            <w:r>
              <w:t>Financial Engine</w:t>
            </w:r>
          </w:p>
        </w:tc>
        <w:tc>
          <w:tcPr>
            <w:tcW w:type="dxa" w:w="4320"/>
          </w:tcPr>
          <w:p>
            <w:r>
              <w:t>JavaScript with Newton-Raphson IRR calculator</w:t>
            </w:r>
          </w:p>
        </w:tc>
      </w:tr>
      <w:tr>
        <w:tc>
          <w:tcPr>
            <w:tcW w:type="dxa" w:w="4320"/>
          </w:tcPr>
          <w:p>
            <w:r>
              <w:t>Data Format</w:t>
            </w:r>
          </w:p>
        </w:tc>
        <w:tc>
          <w:tcPr>
            <w:tcW w:type="dxa" w:w="4320"/>
          </w:tcPr>
          <w:p>
            <w:r>
              <w:t>JSON-based scenario definitions</w:t>
            </w:r>
          </w:p>
        </w:tc>
      </w:tr>
      <w:tr>
        <w:tc>
          <w:tcPr>
            <w:tcW w:type="dxa" w:w="4320"/>
          </w:tcPr>
          <w:p>
            <w:r>
              <w:t>Deployment</w:t>
            </w:r>
          </w:p>
        </w:tc>
        <w:tc>
          <w:tcPr>
            <w:tcW w:type="dxa" w:w="4320"/>
          </w:tcPr>
          <w:p>
            <w:r>
              <w:t>Single .html file with embedded base64 assets</w:t>
            </w:r>
          </w:p>
        </w:tc>
      </w:tr>
    </w:tbl>
    <w:p>
      <w:pPr>
        <w:pStyle w:val="Heading2"/>
      </w:pPr>
      <w:r>
        <w:t>Key Technical Features</w:t>
      </w:r>
    </w:p>
    <w:p>
      <w:pPr>
        <w:pStyle w:val="Heading3"/>
      </w:pPr>
      <w:r>
        <w:t>Real-Time Financial Modeling</w:t>
      </w:r>
    </w:p>
    <w:p>
      <w:r>
        <w:t>The platform uses a sophisticated calculation engine that processes financial models in real-time as users adjust input variables. The Newton-Raphson algorithm accurately computes IRR, enabling investors to instantly see the impact of changes in construction costs, sale prices, and unit mix on project returns.</w:t>
      </w:r>
    </w:p>
    <w:p>
      <w:pPr>
        <w:pStyle w:val="Heading3"/>
      </w:pPr>
      <w:r>
        <w:t>Responsive Design</w:t>
      </w:r>
    </w:p>
    <w:p>
      <w:r>
        <w:t>The interface adapts seamlessly across devices using CSS media queries at strategic breakpoints. Desktop layouts maximize information density, while mobile layouts prioritize usability. Touch events enable intuitive slider interaction on all devices.</w:t>
      </w:r>
    </w:p>
    <w:p>
      <w:pPr>
        <w:pStyle w:val="Heading3"/>
      </w:pPr>
      <w:r>
        <w:t>Embedded Media</w:t>
      </w:r>
    </w:p>
    <w:p>
      <w:r>
        <w:t>All assets—images, video, and data—are embedded as base64 within a single HTML file. This eliminates external dependencies, ensures portability, and guarantees consistent display across all platforms and environments.</w:t>
      </w:r>
    </w:p>
    <w:p>
      <w:pPr>
        <w:pStyle w:val="Heading3"/>
      </w:pPr>
      <w:r>
        <w:t>Bilingual Support</w:t>
      </w:r>
    </w:p>
    <w:p>
      <w:r>
        <w:t>The interface supports instant switching between English and Spanish through a JavaScript translation system. All text, labels, and tables dynamically update without page reload, providing seamless multilingual experience.</w:t>
      </w:r>
    </w:p>
    <w:p>
      <w:pPr>
        <w:pStyle w:val="Heading1"/>
        <w:jc w:val="left"/>
        <w:pBdr>
          <w:bottom w:val="single" w:sz="24" w:space="1" w:color="1937BB"/>
        </w:pBdr>
      </w:pPr>
      <w:r>
        <w:rPr>
          <w:b/>
          <w:color w:val="19376D"/>
          <w:sz w:val="56"/>
        </w:rPr>
        <w:t>Development Strategy: Key Prompts &amp; Directives</w:t>
      </w:r>
    </w:p>
    <w:p>
      <w:r>
        <w:t>During development, clear, iterative directives guided the refinement process. Below are representative examples of the types of instructions that shaped the final platform. These prompts demonstrate the collaborative, iterative nature of AI-assisted development.</w:t>
      </w:r>
    </w:p>
    <w:p>
      <w:pPr>
        <w:pStyle w:val="Heading3"/>
      </w:pPr>
      <w:r>
        <w:t>Example 1: Financial Engine Specification</w:t>
      </w:r>
    </w:p>
    <w:p>
      <w:pPr>
        <w:spacing w:before="120" w:after="120"/>
        <w:ind w:left="720"/>
      </w:pPr>
      <w:r>
        <w:rPr>
          <w:i/>
          <w:color w:val="464646"/>
        </w:rPr>
        <w:t>"Implement Newton-Raphson algorithm for accurate IRR calculation. The IRR calculator should handle multiple cash flows across different time periods and converge within acceptable tolerance (0.001%). Include error handling for edge cases where IRR may not exist or have multiple solutions."</w:t>
      </w:r>
    </w:p>
    <w:p>
      <w:pPr>
        <w:pStyle w:val="Heading3"/>
      </w:pPr>
      <w:r>
        <w:t>Example 2: Mobile Optimization</w:t>
      </w:r>
    </w:p>
    <w:p>
      <w:pPr>
        <w:spacing w:before="120" w:after="120"/>
        <w:ind w:left="720"/>
      </w:pPr>
      <w:r>
        <w:rPr>
          <w:i/>
          <w:color w:val="464646"/>
        </w:rPr>
        <w:t>"Optimize carousel and tables for mobile devices. Reduce image heights on tablets to 300px and phones to 220px. Implement responsive font sizing and ensure all controls are touch-friendly with adequate spacing. Test across multiple breakpoints: desktop (1024px+), tablet (768px), and mobile (480px)."</w:t>
      </w:r>
    </w:p>
    <w:p>
      <w:pPr>
        <w:pStyle w:val="Heading3"/>
      </w:pPr>
      <w:r>
        <w:t>Example 3: Visual Refinement</w:t>
      </w:r>
    </w:p>
    <w:p>
      <w:pPr>
        <w:spacing w:before="120" w:after="120"/>
        <w:ind w:left="720"/>
      </w:pPr>
      <w:r>
        <w:rPr>
          <w:i/>
          <w:color w:val="464646"/>
        </w:rPr>
        <w:t>"The hero section text is not visible against the background image. Add CSS layering with proper z-index and opacity control. Ensure all text meets WCAG AA contrast standards. Consider adding a semi-transparent overlay behind text for guaranteed readability."</w:t>
      </w:r>
    </w:p>
    <w:p>
      <w:pPr>
        <w:pStyle w:val="Heading3"/>
      </w:pPr>
      <w:r>
        <w:t>Example 4: Feature Integration</w:t>
      </w:r>
    </w:p>
    <w:p>
      <w:pPr>
        <w:spacing w:before="120" w:after="120"/>
        <w:ind w:left="720"/>
      </w:pPr>
      <w:r>
        <w:rPr>
          <w:i/>
          <w:color w:val="464646"/>
        </w:rPr>
        <w:t>"Add an entrance animation using the logo video file (1MB MP4). The video should play fullscreen on page load, fade out after 5 seconds, and reveal the main content. Include a fallback for cases where video doesn't autoplay on mobile."</w:t>
      </w:r>
    </w:p>
    <w:p>
      <w:pPr>
        <w:pStyle w:val="Heading1"/>
        <w:jc w:val="left"/>
        <w:pBdr>
          <w:bottom w:val="single" w:sz="24" w:space="1" w:color="1937BB"/>
        </w:pBdr>
      </w:pPr>
      <w:r>
        <w:rPr>
          <w:b/>
          <w:color w:val="19376D"/>
          <w:sz w:val="56"/>
        </w:rPr>
        <w:t>Challenges &amp; Solutions</w:t>
      </w:r>
    </w:p>
    <w:p>
      <w:pPr>
        <w:pStyle w:val="Heading3"/>
      </w:pPr>
      <w:r>
        <w:t>1. Financial Accuracy Under Uncertainty</w:t>
      </w:r>
    </w:p>
    <w:p>
      <w:r>
        <w:rPr>
          <w:b/>
        </w:rPr>
        <w:t xml:space="preserve">Problem: </w:t>
      </w:r>
      <w:r>
        <w:t>Ensuring the JavaScript calculation engine matched the Excel model's precision across multiple scenarios and edge cases.</w:t>
      </w:r>
    </w:p>
    <w:p>
      <w:r>
        <w:rPr>
          <w:b/>
        </w:rPr>
        <w:t xml:space="preserve">Solution: </w:t>
      </w:r>
      <w:r>
        <w:t>Implemented comprehensive test cases, cross-validated against Excel models, and used robust numerical algorithms (Newton-Raphson) that handle edge cases gracefully.</w:t>
      </w:r>
    </w:p>
    <w:p>
      <w:pPr>
        <w:pStyle w:val="Heading3"/>
      </w:pPr>
      <w:r>
        <w:t>2. Responsive Design Complexity</w:t>
      </w:r>
    </w:p>
    <w:p>
      <w:r>
        <w:rPr>
          <w:b/>
        </w:rPr>
        <w:t xml:space="preserve">Problem: </w:t>
      </w:r>
      <w:r>
        <w:t>Tables, carousels, and financial charts needed to display correctly across devices ranging from small phones to large desktop monitors.</w:t>
      </w:r>
    </w:p>
    <w:p>
      <w:r>
        <w:rPr>
          <w:b/>
        </w:rPr>
        <w:t xml:space="preserve">Solution: </w:t>
      </w:r>
      <w:r>
        <w:t>Systematic responsive design using CSS media queries at critical breakpoints, flexible layouts, and touch-optimized controls. Multiple rounds of device testing ensured consistent experience.</w:t>
      </w:r>
    </w:p>
    <w:p>
      <w:pPr>
        <w:pStyle w:val="Heading3"/>
      </w:pPr>
      <w:r>
        <w:t>3. Image Visibility &amp; Layout</w:t>
      </w:r>
    </w:p>
    <w:p>
      <w:r>
        <w:rPr>
          <w:b/>
        </w:rPr>
        <w:t xml:space="preserve">Problem: </w:t>
      </w:r>
      <w:r>
        <w:t>Unit type images initially appeared truncated or invisible due to CSS sizing conflicts and container constraints.</w:t>
      </w:r>
    </w:p>
    <w:p>
      <w:r>
        <w:rPr>
          <w:b/>
        </w:rPr>
        <w:t xml:space="preserve">Solution: </w:t>
      </w:r>
      <w:r>
        <w:t>Refined CSS with proper aspect ratio handling (object-fit), flexible sizing, and explicit container constraints. Iterated on image dimensions to balance quality and load time.</w:t>
      </w:r>
    </w:p>
    <w:p>
      <w:pPr>
        <w:pStyle w:val="Heading3"/>
      </w:pPr>
      <w:r>
        <w:t>4. Mobile Interaction</w:t>
      </w:r>
    </w:p>
    <w:p>
      <w:r>
        <w:rPr>
          <w:b/>
        </w:rPr>
        <w:t xml:space="preserve">Problem: </w:t>
      </w:r>
      <w:r>
        <w:t>Slider controls and carousels required touch event handling different from mouse events; some mobile browsers behave unpredictably.</w:t>
      </w:r>
    </w:p>
    <w:p>
      <w:r>
        <w:rPr>
          <w:b/>
        </w:rPr>
        <w:t xml:space="preserve">Solution: </w:t>
      </w:r>
      <w:r>
        <w:t>Implemented cross-browser touch event handling, tested on actual mobile devices, and provided fallback interactions for edge cases.</w:t>
      </w:r>
    </w:p>
    <w:p>
      <w:pPr>
        <w:pStyle w:val="Heading3"/>
      </w:pPr>
      <w:r>
        <w:t>5. Portability &amp; Deployment</w:t>
      </w:r>
    </w:p>
    <w:p>
      <w:r>
        <w:rPr>
          <w:b/>
        </w:rPr>
        <w:t xml:space="preserve">Problem: </w:t>
      </w:r>
      <w:r>
        <w:t>Delivering a tool that works identically across different environments without requiring server infrastructure or external dependencies.</w:t>
      </w:r>
    </w:p>
    <w:p>
      <w:r>
        <w:rPr>
          <w:b/>
        </w:rPr>
        <w:t xml:space="preserve">Solution: </w:t>
      </w:r>
      <w:r>
        <w:t>Embedded all assets (images, video, JSON data) as base64 within a single HTML file. This 4MB file works offline and requires no installation.</w:t>
      </w:r>
    </w:p>
    <w:p>
      <w:pPr>
        <w:pStyle w:val="Heading1"/>
        <w:jc w:val="left"/>
        <w:pBdr>
          <w:bottom w:val="single" w:sz="24" w:space="1" w:color="1937BB"/>
        </w:pBdr>
      </w:pPr>
      <w:r>
        <w:rPr>
          <w:b/>
          <w:color w:val="19376D"/>
          <w:sz w:val="56"/>
        </w:rPr>
        <w:t>Platform Features &amp; Capabilities</w:t>
      </w:r>
    </w:p>
    <w:p>
      <w:pPr>
        <w:pStyle w:val="Heading2"/>
      </w:pPr>
      <w:r>
        <w:t>Core Financial Metrics</w:t>
      </w:r>
    </w:p>
    <w:p>
      <w:r>
        <w:t>The platform calculates and displays 15+ key investment metrics in real-time:</w:t>
        <w:br/>
        <w:t xml:space="preserve">    • Internal Rate of Return (IRR) with Newton-Raphson algorithm</w:t>
        <w:br/>
        <w:t xml:space="preserve">    • Net Present Value (NPV) at user-specified discount rate</w:t>
        <w:br/>
        <w:t xml:space="preserve">    • Total Project Cost and Revenue</w:t>
        <w:br/>
        <w:t xml:space="preserve">    • Cash-on-Cash Return and Equity Multiple</w:t>
        <w:br/>
        <w:t xml:space="preserve">    • Profit Margin (Gross and Net)</w:t>
        <w:br/>
        <w:t xml:space="preserve">    • Development Timeline with quarterly milestones</w:t>
        <w:br/>
        <w:t xml:space="preserve">    • Phase-by-phase cash flow analysis</w:t>
        <w:br/>
        <w:t xml:space="preserve">    • Sensitivity analysis across multiple variables</w:t>
      </w:r>
    </w:p>
    <w:p>
      <w:pPr>
        <w:pStyle w:val="Heading2"/>
      </w:pPr>
      <w:r>
        <w:t>Scenario Planning</w:t>
      </w:r>
    </w:p>
    <w:tbl>
      <w:tblPr>
        <w:tblStyle w:val="LightGrid-Accent1"/>
        <w:tblW w:type="auto" w:w="0"/>
        <w:tblLook w:firstColumn="1" w:firstRow="1" w:lastColumn="0" w:lastRow="0" w:noHBand="0" w:noVBand="1" w:val="04A0"/>
      </w:tblPr>
      <w:tblGrid>
        <w:gridCol w:w="2880"/>
        <w:gridCol w:w="2880"/>
        <w:gridCol w:w="2880"/>
      </w:tblGrid>
      <w:tr>
        <w:tc>
          <w:tcPr>
            <w:tcW w:type="dxa" w:w="2880"/>
            <w:shd w:fill="E7E8EC"/>
          </w:tcPr>
          <w:p>
            <w:r>
              <w:t>Scenario</w:t>
            </w:r>
          </w:p>
        </w:tc>
        <w:tc>
          <w:tcPr>
            <w:tcW w:type="dxa" w:w="2880"/>
            <w:shd w:fill="E7E8EC"/>
          </w:tcPr>
          <w:p>
            <w:r>
              <w:t>Configuration</w:t>
            </w:r>
          </w:p>
        </w:tc>
        <w:tc>
          <w:tcPr>
            <w:tcW w:type="dxa" w:w="2880"/>
            <w:shd w:fill="E7E8EC"/>
          </w:tcPr>
          <w:p>
            <w:r>
              <w:t>Distinguishing Features</w:t>
            </w:r>
          </w:p>
        </w:tc>
      </w:tr>
      <w:tr>
        <w:tc>
          <w:tcPr>
            <w:tcW w:type="dxa" w:w="2880"/>
          </w:tcPr>
          <w:p>
            <w:r>
              <w:t>3-Tower Layout</w:t>
            </w:r>
          </w:p>
        </w:tc>
        <w:tc>
          <w:tcPr>
            <w:tcW w:type="dxa" w:w="2880"/>
          </w:tcPr>
          <w:p>
            <w:r>
              <w:t>3 residential towers (10-12 floors each)</w:t>
            </w:r>
          </w:p>
        </w:tc>
        <w:tc>
          <w:tcPr>
            <w:tcW w:type="dxa" w:w="2880"/>
          </w:tcPr>
          <w:p>
            <w:r>
              <w:t>Entry-level pricing, maximum density</w:t>
            </w:r>
          </w:p>
        </w:tc>
      </w:tr>
      <w:tr>
        <w:tc>
          <w:tcPr>
            <w:tcW w:type="dxa" w:w="2880"/>
          </w:tcPr>
          <w:p>
            <w:r>
              <w:t>4-Tower Layout</w:t>
            </w:r>
          </w:p>
        </w:tc>
        <w:tc>
          <w:tcPr>
            <w:tcW w:type="dxa" w:w="2880"/>
          </w:tcPr>
          <w:p>
            <w:r>
              <w:t>4 residential towers (10-12 floors each)</w:t>
            </w:r>
          </w:p>
        </w:tc>
        <w:tc>
          <w:tcPr>
            <w:tcW w:type="dxa" w:w="2880"/>
          </w:tcPr>
          <w:p>
            <w:r>
              <w:t>Premium positioning, expanded unit mix</w:t>
            </w:r>
          </w:p>
        </w:tc>
      </w:tr>
      <w:tr>
        <w:tc>
          <w:tcPr>
            <w:tcW w:type="dxa" w:w="2880"/>
          </w:tcPr>
          <w:p>
            <w:r>
              <w:t>Alternative</w:t>
            </w:r>
          </w:p>
        </w:tc>
        <w:tc>
          <w:tcPr>
            <w:tcW w:type="dxa" w:w="2880"/>
          </w:tcPr>
          <w:p>
            <w:r>
              <w:t>Modified layout optimized for sustainability</w:t>
            </w:r>
          </w:p>
        </w:tc>
        <w:tc>
          <w:tcPr>
            <w:tcW w:type="dxa" w:w="2880"/>
          </w:tcPr>
          <w:p>
            <w:r>
              <w:t>Green features, reduced density</w:t>
            </w:r>
          </w:p>
        </w:tc>
      </w:tr>
    </w:tbl>
    <w:p>
      <w:pPr>
        <w:pStyle w:val="Heading2"/>
      </w:pPr>
      <w:r>
        <w:t>Interactive Controls</w:t>
      </w:r>
    </w:p>
    <w:p>
      <w:r>
        <w:t>Users adjust key variables through intuitive slider controls:</w:t>
        <w:br/>
        <w:t xml:space="preserve">    • Average Sale Price per Unit</w:t>
        <w:br/>
        <w:t xml:space="preserve">    • Average Construction Cost per Unit</w:t>
        <w:br/>
        <w:t xml:space="preserve">    • Unit Mix (percentage distribution across unit types)</w:t>
        <w:br/>
        <w:t xml:space="preserve">    • Discount Rate for NPV calculation</w:t>
        <w:br/>
        <w:br/>
        <w:t>All changes trigger immediate recalculation and visual updates, enabling rapid what-if analysis.</w:t>
      </w:r>
    </w:p>
    <w:p>
      <w:pPr>
        <w:pStyle w:val="Heading2"/>
      </w:pPr>
      <w:r>
        <w:t>Visual Presentations</w:t>
      </w:r>
    </w:p>
    <w:p>
      <w:r>
        <w:t>Multiple visualization formats enhance understanding:</w:t>
        <w:br/>
        <w:t xml:space="preserve">    • Bar charts for sensitivity analysis</w:t>
        <w:br/>
        <w:t xml:space="preserve">    • Phase cash flow timeline displays</w:t>
        <w:br/>
        <w:t xml:space="preserve">    • Comparative analysis tables (market positioning)</w:t>
        <w:br/>
        <w:t xml:space="preserve">    • Unit type specifications with floor plans</w:t>
        <w:br/>
        <w:t xml:space="preserve">    • Carousel gallery with property imagery</w:t>
      </w:r>
    </w:p>
    <w:p>
      <w:pPr>
        <w:pStyle w:val="Heading2"/>
      </w:pPr>
      <w:r>
        <w:t>Bilingual Interface</w:t>
      </w:r>
    </w:p>
    <w:p>
      <w:r>
        <w:t>Complete English/Spanish support with instant switching. All financial labels, descriptions, and content translate dynamically without page reload, ensuring accessibility for international investor audiences.</w:t>
      </w:r>
    </w:p>
    <w:p>
      <w:pPr>
        <w:pStyle w:val="Heading1"/>
        <w:jc w:val="left"/>
        <w:pBdr>
          <w:bottom w:val="single" w:sz="24" w:space="1" w:color="1937BB"/>
        </w:pBdr>
      </w:pPr>
      <w:r>
        <w:rPr>
          <w:b/>
          <w:color w:val="19376D"/>
          <w:sz w:val="56"/>
        </w:rPr>
        <w:t>Strategic Value &amp; Benefits</w:t>
      </w:r>
    </w:p>
    <w:p>
      <w:pPr>
        <w:pStyle w:val="Heading2"/>
      </w:pPr>
      <w:r>
        <w:t>For Developers &amp; Project Sponsors</w:t>
      </w:r>
    </w:p>
    <w:p>
      <w:pPr>
        <w:pStyle w:val="ListBullet"/>
      </w:pPr>
      <w:r>
        <w:t>Rapidly evaluate project economics under different market conditions</w:t>
      </w:r>
    </w:p>
    <w:p>
      <w:pPr>
        <w:pStyle w:val="ListBullet"/>
      </w:pPr>
      <w:r>
        <w:t>Present financial scenarios to investors in compelling, interactive format</w:t>
      </w:r>
    </w:p>
    <w:p>
      <w:pPr>
        <w:pStyle w:val="ListBullet"/>
      </w:pPr>
      <w:r>
        <w:t>Identify optimal unit mix and pricing strategies</w:t>
      </w:r>
    </w:p>
    <w:p>
      <w:pPr>
        <w:pStyle w:val="ListBullet"/>
      </w:pPr>
      <w:r>
        <w:t>Understand sensitivity of returns to key variables</w:t>
      </w:r>
    </w:p>
    <w:p>
      <w:pPr>
        <w:pStyle w:val="ListBullet"/>
      </w:pPr>
      <w:r>
        <w:t>Demonstrate project viability and risk management</w:t>
      </w:r>
    </w:p>
    <w:p>
      <w:pPr>
        <w:pStyle w:val="Heading2"/>
      </w:pPr>
      <w:r>
        <w:t>For Institutional Investors</w:t>
      </w:r>
    </w:p>
    <w:p>
      <w:pPr>
        <w:pStyle w:val="ListBullet"/>
      </w:pPr>
      <w:r>
        <w:t>Access comprehensive financial analysis without spreadsheet expertise</w:t>
      </w:r>
    </w:p>
    <w:p>
      <w:pPr>
        <w:pStyle w:val="ListBullet"/>
      </w:pPr>
      <w:r>
        <w:t>Perform independent scenario analysis and stress testing</w:t>
      </w:r>
    </w:p>
    <w:p>
      <w:pPr>
        <w:pStyle w:val="ListBullet"/>
      </w:pPr>
      <w:r>
        <w:t>Compare project returns against market benchmarks</w:t>
      </w:r>
    </w:p>
    <w:p>
      <w:pPr>
        <w:pStyle w:val="ListBullet"/>
      </w:pPr>
      <w:r>
        <w:t>Make data-driven investment decisions</w:t>
      </w:r>
    </w:p>
    <w:p>
      <w:pPr>
        <w:pStyle w:val="ListBullet"/>
      </w:pPr>
      <w:r>
        <w:t>Understand timeline and cash flow implications of investment</w:t>
      </w:r>
    </w:p>
    <w:p>
      <w:pPr>
        <w:pStyle w:val="Heading2"/>
      </w:pPr>
      <w:r>
        <w:t>For E3 Realty</w:t>
      </w:r>
    </w:p>
    <w:p>
      <w:pPr>
        <w:pStyle w:val="ListBullet"/>
      </w:pPr>
      <w:r>
        <w:t>Replicable platform template for future property developments</w:t>
      </w:r>
    </w:p>
    <w:p>
      <w:pPr>
        <w:pStyle w:val="ListBullet"/>
      </w:pPr>
      <w:r>
        <w:t>Differentiated sales tool in competitive real estate market</w:t>
      </w:r>
    </w:p>
    <w:p>
      <w:pPr>
        <w:pStyle w:val="ListBullet"/>
      </w:pPr>
      <w:r>
        <w:t>Automated financial analysis reduces manual spreadsheet work</w:t>
      </w:r>
    </w:p>
    <w:p>
      <w:pPr>
        <w:pStyle w:val="ListBullet"/>
      </w:pPr>
      <w:r>
        <w:t>Professional presentation enhances brand credibility</w:t>
      </w:r>
    </w:p>
    <w:p>
      <w:pPr>
        <w:pStyle w:val="ListBullet"/>
      </w:pPr>
      <w:r>
        <w:t>Data-driven storytelling increases investor confidence</w:t>
      </w:r>
    </w:p>
    <w:p>
      <w:pPr>
        <w:pStyle w:val="Heading2"/>
      </w:pPr>
      <w:r>
        <w:t>Competitive Advantages</w:t>
      </w:r>
    </w:p>
    <w:tbl>
      <w:tblPr>
        <w:tblStyle w:val="LightGrid-Accent1"/>
        <w:tblW w:type="auto" w:w="0"/>
        <w:tblLook w:firstColumn="1" w:firstRow="1" w:lastColumn="0" w:lastRow="0" w:noHBand="0" w:noVBand="1" w:val="04A0"/>
      </w:tblPr>
      <w:tblGrid>
        <w:gridCol w:w="4320"/>
        <w:gridCol w:w="4320"/>
      </w:tblGrid>
      <w:tr>
        <w:tc>
          <w:tcPr>
            <w:tcW w:type="dxa" w:w="4320"/>
            <w:shd w:fill="E7E8EC"/>
          </w:tcPr>
          <w:p>
            <w:r>
              <w:t>Advantage</w:t>
            </w:r>
          </w:p>
        </w:tc>
        <w:tc>
          <w:tcPr>
            <w:tcW w:type="dxa" w:w="4320"/>
            <w:shd w:fill="E7E8EC"/>
          </w:tcPr>
          <w:p>
            <w:r>
              <w:t>Benefit</w:t>
            </w:r>
          </w:p>
        </w:tc>
      </w:tr>
      <w:tr>
        <w:tc>
          <w:tcPr>
            <w:tcW w:type="dxa" w:w="4320"/>
          </w:tcPr>
          <w:p>
            <w:r>
              <w:t>Bilingual</w:t>
            </w:r>
          </w:p>
        </w:tc>
        <w:tc>
          <w:tcPr>
            <w:tcW w:type="dxa" w:w="4320"/>
          </w:tcPr>
          <w:p>
            <w:r>
              <w:t>Access to Spanish-speaking markets and investors</w:t>
            </w:r>
          </w:p>
        </w:tc>
      </w:tr>
      <w:tr>
        <w:tc>
          <w:tcPr>
            <w:tcW w:type="dxa" w:w="4320"/>
          </w:tcPr>
          <w:p>
            <w:r>
              <w:t>Mobile-Ready</w:t>
            </w:r>
          </w:p>
        </w:tc>
        <w:tc>
          <w:tcPr>
            <w:tcW w:type="dxa" w:w="4320"/>
          </w:tcPr>
          <w:p>
            <w:r>
              <w:t>On-the-go analysis capability for traveling investors</w:t>
            </w:r>
          </w:p>
        </w:tc>
      </w:tr>
      <w:tr>
        <w:tc>
          <w:tcPr>
            <w:tcW w:type="dxa" w:w="4320"/>
          </w:tcPr>
          <w:p>
            <w:r>
              <w:t>No Installation</w:t>
            </w:r>
          </w:p>
        </w:tc>
        <w:tc>
          <w:tcPr>
            <w:tcW w:type="dxa" w:w="4320"/>
          </w:tcPr>
          <w:p>
            <w:r>
              <w:t>Web-based access from any browser, any device</w:t>
            </w:r>
          </w:p>
        </w:tc>
      </w:tr>
    </w:tbl>
    <w:p>
      <w:pPr>
        <w:pStyle w:val="Heading1"/>
        <w:jc w:val="left"/>
        <w:pBdr>
          <w:bottom w:val="single" w:sz="24" w:space="1" w:color="1937BB"/>
        </w:pBdr>
      </w:pPr>
      <w:r>
        <w:rPr>
          <w:b/>
          <w:color w:val="19376D"/>
          <w:sz w:val="56"/>
        </w:rPr>
        <w:t>Conclusion</w:t>
      </w:r>
    </w:p>
    <w:p>
      <w:r>
        <w:t>The transformation of Altos de Felipe's financial model from a complex Excel spreadsheet into an interactive investment analysis platform represents a significant advancement in real estate development marketing and investor engagement.</w:t>
        <w:br/>
        <w:br/>
        <w:t>By combining rigorous financial analysis with intuitive user interface design and modern web technologies, we have created a tool that bridges the gap between technical financial expertise and strategic investment decision-making. The platform enables developers to present compelling scenarios while empowering investors to conduct independent analysis.</w:t>
        <w:br/>
        <w:br/>
        <w:t>This methodology and resulting platform serve as a template for E3 Realty's future property developments. As digital tools become increasingly important in investor relations, this platform positions the company at the forefront of innovation in real estate development marketing.</w:t>
        <w:br/>
        <w:br/>
        <w:t>The success of this project demonstrates the power of iterative development, clear requirements specification, and rigorous validation in delivering solutions that serve multiple stakeholder needs simultaneously.</w:t>
      </w:r>
    </w:p>
    <w:p>
      <w:pPr>
        <w:pStyle w:val="Heading2"/>
      </w:pPr>
      <w:r>
        <w:t>Next Steps</w:t>
      </w:r>
    </w:p>
    <w:p>
      <w:pPr>
        <w:pStyle w:val="ListBullet"/>
      </w:pPr>
      <w:r>
        <w:t>Deploy platform to project website for investor access</w:t>
      </w:r>
    </w:p>
    <w:p>
      <w:pPr>
        <w:pStyle w:val="ListBullet"/>
      </w:pPr>
      <w:r>
        <w:t>Conduct user testing with representative investor groups</w:t>
      </w:r>
    </w:p>
    <w:p>
      <w:pPr>
        <w:pStyle w:val="ListBullet"/>
      </w:pPr>
      <w:r>
        <w:t>Gather feedback and implement refinements</w:t>
      </w:r>
    </w:p>
    <w:p>
      <w:pPr>
        <w:pStyle w:val="ListBullet"/>
      </w:pPr>
      <w:r>
        <w:t>Adapt methodology and platform for additional E3 Realty projects</w:t>
      </w:r>
    </w:p>
    <w:p>
      <w:pPr>
        <w:pStyle w:val="ListBullet"/>
      </w:pPr>
      <w:r>
        <w:t>Integrate with investor relations and sales processes</w:t>
      </w:r>
    </w:p>
    <w:p>
      <w:r>
        <w:br w:type="page"/>
      </w:r>
    </w:p>
    <w:p>
      <w:pPr>
        <w:pStyle w:val="Heading1"/>
        <w:jc w:val="left"/>
        <w:pBdr>
          <w:bottom w:val="single" w:sz="24" w:space="1" w:color="1937BB"/>
        </w:pBdr>
      </w:pPr>
      <w:r>
        <w:rPr>
          <w:b/>
          <w:color w:val="19376D"/>
          <w:sz w:val="56"/>
        </w:rPr>
        <w:t>Appendix: Technical Specifications</w:t>
      </w:r>
    </w:p>
    <w:p>
      <w:pPr>
        <w:pStyle w:val="Heading2"/>
      </w:pPr>
      <w:r>
        <w:t>File Structure &amp; Deployment</w:t>
      </w:r>
    </w:p>
    <w:p>
      <w:r>
        <w:br/>
        <w:t>The final platform is delivered as a single HTML5 file (santa-ana-model.html, ~4MB) containing:</w:t>
        <w:br/>
        <w:t xml:space="preserve">    • Complete CSS styling with responsive breakpoints</w:t>
        <w:br/>
        <w:t xml:space="preserve">    • All JavaScript functionality (financial calculations, interactivity)</w:t>
        <w:br/>
        <w:t xml:space="preserve">    • 12+ embedded property images (base64 encoded)</w:t>
        <w:br/>
        <w:t xml:space="preserve">    • Entrance animation video (base64 encoded)</w:t>
        <w:br/>
        <w:t xml:space="preserve">    • JSON scenario definitions and financial data</w:t>
        <w:br/>
        <w:t xml:space="preserve">    • Translation strings for bilingual support</w:t>
        <w:br/>
        <w:br/>
        <w:t>This self-contained file requires no external dependencies and works identically across all modern browsers.</w:t>
      </w:r>
    </w:p>
    <w:p>
      <w:pPr>
        <w:pStyle w:val="Heading2"/>
      </w:pPr>
      <w:r>
        <w:t>Browser Compatibility</w:t>
      </w:r>
    </w:p>
    <w:p>
      <w:r>
        <w:t>Tested and validated on:</w:t>
        <w:br/>
        <w:t xml:space="preserve">    • Chrome 90+</w:t>
        <w:br/>
        <w:t xml:space="preserve">    • Firefox 88+</w:t>
        <w:br/>
        <w:t xml:space="preserve">    • Safari 14+</w:t>
        <w:br/>
        <w:t xml:space="preserve">    • Edge 90+</w:t>
        <w:br/>
        <w:t xml:space="preserve">    • Mobile browsers: iOS Safari 14+, Chrome Mobile 90+</w:t>
      </w:r>
    </w:p>
    <w:p>
      <w:pPr>
        <w:pStyle w:val="Heading2"/>
      </w:pPr>
      <w:r>
        <w:t>Performance Metrics</w:t>
      </w:r>
    </w:p>
    <w:tbl>
      <w:tblPr>
        <w:tblStyle w:val="LightGrid-Accent1"/>
        <w:tblW w:type="auto" w:w="0"/>
        <w:tblLook w:firstColumn="1" w:firstRow="1" w:lastColumn="0" w:lastRow="0" w:noHBand="0" w:noVBand="1" w:val="04A0"/>
      </w:tblPr>
      <w:tblGrid>
        <w:gridCol w:w="4320"/>
        <w:gridCol w:w="4320"/>
      </w:tblGrid>
      <w:tr>
        <w:tc>
          <w:tcPr>
            <w:tcW w:type="dxa" w:w="4320"/>
            <w:shd w:fill="E7E8EC"/>
          </w:tcPr>
          <w:p>
            <w:r>
              <w:t>Metric</w:t>
            </w:r>
          </w:p>
        </w:tc>
        <w:tc>
          <w:tcPr>
            <w:tcW w:type="dxa" w:w="4320"/>
            <w:shd w:fill="E7E8EC"/>
          </w:tcPr>
          <w:p>
            <w:r>
              <w:t>Target/Actual</w:t>
            </w:r>
          </w:p>
        </w:tc>
      </w:tr>
      <w:tr>
        <w:tc>
          <w:tcPr>
            <w:tcW w:type="dxa" w:w="4320"/>
          </w:tcPr>
          <w:p>
            <w:r>
              <w:t>Page Load Time</w:t>
            </w:r>
          </w:p>
        </w:tc>
        <w:tc>
          <w:tcPr>
            <w:tcW w:type="dxa" w:w="4320"/>
          </w:tcPr>
          <w:p>
            <w:r>
              <w:t>&lt; 2 seconds</w:t>
            </w:r>
          </w:p>
        </w:tc>
      </w:tr>
      <w:tr>
        <w:tc>
          <w:tcPr>
            <w:tcW w:type="dxa" w:w="4320"/>
          </w:tcPr>
          <w:p>
            <w:r>
              <w:t>Calculation Response Time</w:t>
            </w:r>
          </w:p>
        </w:tc>
        <w:tc>
          <w:tcPr>
            <w:tcW w:type="dxa" w:w="4320"/>
          </w:tcPr>
          <w:p>
            <w:r>
              <w:t>&lt; 100ms</w:t>
            </w:r>
          </w:p>
        </w:tc>
      </w:tr>
      <w:tr>
        <w:tc>
          <w:tcPr>
            <w:tcW w:type="dxa" w:w="4320"/>
          </w:tcPr>
          <w:p>
            <w:r>
              <w:t>File Size</w:t>
            </w:r>
          </w:p>
        </w:tc>
        <w:tc>
          <w:tcPr>
            <w:tcW w:type="dxa" w:w="4320"/>
          </w:tcPr>
          <w:p>
            <w:r>
              <w:t>~4MB (single file)</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olor w:val="282828"/>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